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方正小标宋简体" w:hAnsi="方正小标宋简体" w:eastAsia="方正小标宋简体" w:cs="方正小标宋简体"/>
          <w:color w:val="333333"/>
          <w:sz w:val="44"/>
          <w:szCs w:val="44"/>
          <w:lang w:val="en-US" w:eastAsia="zh-CN"/>
        </w:rPr>
      </w:pPr>
    </w:p>
    <w:p>
      <w:pPr>
        <w:numPr>
          <w:ilvl w:val="0"/>
          <w:numId w:val="0"/>
        </w:numPr>
        <w:spacing w:line="560" w:lineRule="exact"/>
        <w:jc w:val="center"/>
        <w:rPr>
          <w:rFonts w:hint="eastAsia" w:ascii="方正小标宋简体" w:hAnsi="方正小标宋简体" w:eastAsia="方正小标宋简体" w:cs="方正小标宋简体"/>
          <w:color w:val="333333"/>
          <w:sz w:val="44"/>
          <w:szCs w:val="44"/>
          <w:lang w:val="en-US" w:eastAsia="zh-CN"/>
        </w:rPr>
      </w:pPr>
      <w:r>
        <w:rPr>
          <w:rFonts w:hint="eastAsia" w:ascii="方正小标宋简体" w:hAnsi="方正小标宋简体" w:eastAsia="方正小标宋简体" w:cs="方正小标宋简体"/>
          <w:color w:val="333333"/>
          <w:sz w:val="44"/>
          <w:szCs w:val="44"/>
          <w:lang w:val="en-US" w:eastAsia="zh-CN"/>
        </w:rPr>
        <w:t>中国共产党纪律检查机关监督执纪工作规则</w:t>
      </w:r>
    </w:p>
    <w:p>
      <w:pPr>
        <w:numPr>
          <w:ilvl w:val="0"/>
          <w:numId w:val="0"/>
        </w:numPr>
        <w:spacing w:line="560" w:lineRule="exact"/>
        <w:jc w:val="center"/>
        <w:rPr>
          <w:rFonts w:hint="eastAsia" w:ascii="黑体" w:hAnsi="黑体" w:eastAsia="黑体" w:cs="黑体"/>
          <w:color w:val="333333"/>
          <w:sz w:val="32"/>
          <w:szCs w:val="32"/>
        </w:rPr>
      </w:pPr>
    </w:p>
    <w:p>
      <w:pPr>
        <w:numPr>
          <w:ilvl w:val="0"/>
          <w:numId w:val="0"/>
        </w:numPr>
        <w:spacing w:line="560" w:lineRule="exact"/>
        <w:jc w:val="center"/>
        <w:rPr>
          <w:rFonts w:hint="eastAsia" w:ascii="黑体" w:hAnsi="黑体" w:eastAsia="黑体" w:cs="黑体"/>
          <w:color w:val="333333"/>
          <w:sz w:val="32"/>
          <w:szCs w:val="32"/>
        </w:rPr>
      </w:pPr>
      <w:r>
        <w:rPr>
          <w:rFonts w:hint="eastAsia" w:ascii="黑体" w:hAnsi="黑体" w:eastAsia="黑体" w:cs="黑体"/>
          <w:color w:val="333333"/>
          <w:sz w:val="32"/>
          <w:szCs w:val="32"/>
        </w:rPr>
        <w:t>第一章 总 则</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第一条</w:t>
      </w:r>
      <w:r>
        <w:rPr>
          <w:rFonts w:hint="eastAsia" w:ascii="仿宋_GB2312" w:hAnsi="仿宋_GB2312" w:eastAsia="仿宋_GB2312" w:cs="仿宋_GB2312"/>
          <w:color w:val="333333"/>
          <w:sz w:val="32"/>
          <w:szCs w:val="32"/>
        </w:rPr>
        <w:t xml:space="preserve"> 为了加强党对纪律检查和国家监察工作的统一领导，加强党的纪律建设，推进全面从严治党，规范纪检监察机关监督执纪工作，根据《中国共产党章程》和有关法律，结合纪检监察体制改革和监督执纪工作实践，制定本规则。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第二条</w:t>
      </w:r>
      <w:r>
        <w:rPr>
          <w:rFonts w:hint="eastAsia" w:ascii="仿宋_GB2312" w:hAnsi="仿宋_GB2312" w:eastAsia="仿宋_GB2312" w:cs="仿宋_GB2312"/>
          <w:color w:val="333333"/>
          <w:sz w:val="32"/>
          <w:szCs w:val="32"/>
        </w:rPr>
        <w:t xml:space="preserve"> 坚持以马克思列宁主义、毛泽东思想、邓小平理论、“三个代表”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第三条</w:t>
      </w:r>
      <w:r>
        <w:rPr>
          <w:rFonts w:hint="eastAsia" w:ascii="仿宋_GB2312" w:hAnsi="仿宋_GB2312" w:eastAsia="仿宋_GB2312" w:cs="仿宋_GB2312"/>
          <w:color w:val="333333"/>
          <w:sz w:val="32"/>
          <w:szCs w:val="32"/>
        </w:rPr>
        <w:t xml:space="preserve"> 监督执纪工作应当遵循以下原则：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构建党统一指挥、全面覆盖、权威高效的监督体系；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（二）坚持纪律检查工作双重领导体制，监督执纪工作以上级纪委领导为主，线索处置、立案审查等在向同级党委报告的同时应当向上级纪委报告；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（三）坚持实事求是，以事实为依据，以党章党规党纪和国家法律法规为准绳，强化监督、严格执纪，把握政策、宽严相济，对主动投案、主动交代问题的宽大处理，对拒不交代、欺瞒组织的从严处理；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（四）坚持信任不能代替监督，执纪者必先守纪，以更高的标准、更严的要求约束自己，严格工作程序，有效管控风险，强化对监督执纪各环节的监督制约，确保监督执纪工作经得起历史和人民的检验。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第四条</w:t>
      </w:r>
      <w:r>
        <w:rPr>
          <w:rFonts w:hint="eastAsia" w:ascii="仿宋_GB2312" w:hAnsi="仿宋_GB2312" w:eastAsia="仿宋_GB2312" w:cs="仿宋_GB2312"/>
          <w:color w:val="333333"/>
          <w:sz w:val="32"/>
          <w:szCs w:val="32"/>
        </w:rPr>
        <w:t xml:space="preserve"> 坚持惩前毖后、治病救人，把纪律挺在前面，精准有效运用监督执纪“四种形态”，把思想政治工作贯穿监督执纪全过程，严管和厚爱结合，激励和约束并重，注重教育转化，促使党员自觉防止和纠正违纪行为，惩治极少数，教育大多数，实现政治效果、纪法效果和社会效果相统一。  </w:t>
      </w:r>
    </w:p>
    <w:p>
      <w:pPr>
        <w:numPr>
          <w:ilvl w:val="0"/>
          <w:numId w:val="0"/>
        </w:numPr>
        <w:spacing w:line="560" w:lineRule="exact"/>
        <w:jc w:val="center"/>
        <w:rPr>
          <w:rFonts w:hint="eastAsia" w:ascii="黑体" w:hAnsi="黑体" w:eastAsia="黑体" w:cs="黑体"/>
          <w:color w:val="333333"/>
          <w:sz w:val="32"/>
          <w:szCs w:val="32"/>
        </w:rPr>
      </w:pPr>
      <w:r>
        <w:rPr>
          <w:rFonts w:hint="eastAsia" w:ascii="黑体" w:hAnsi="黑体" w:eastAsia="黑体" w:cs="黑体"/>
          <w:color w:val="333333"/>
          <w:sz w:val="32"/>
          <w:szCs w:val="32"/>
        </w:rPr>
        <w:t>第二章 领导体制</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第五条</w:t>
      </w:r>
      <w:r>
        <w:rPr>
          <w:rFonts w:hint="eastAsia" w:ascii="仿宋_GB2312" w:hAnsi="仿宋_GB2312" w:eastAsia="仿宋_GB2312" w:cs="仿宋_GB2312"/>
          <w:color w:val="333333"/>
          <w:sz w:val="32"/>
          <w:szCs w:val="32"/>
        </w:rPr>
        <w:t xml:space="preserve"> 中央纪律检查委员会在党中央领导下进行工作。地方各级纪律检查委员会和基层纪律检查委员会在同级党的委员会和上级纪律检查委员会双重领导下进行工作。  党委应当定期听取、审议同级纪律检查委员会和监察委员会的工作报告，加强对纪委监委工作的领导、管理和监督。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第六条</w:t>
      </w:r>
      <w:r>
        <w:rPr>
          <w:rFonts w:hint="eastAsia" w:ascii="仿宋_GB2312" w:hAnsi="仿宋_GB2312" w:eastAsia="仿宋_GB2312" w:cs="仿宋_GB2312"/>
          <w:color w:val="333333"/>
          <w:sz w:val="32"/>
          <w:szCs w:val="32"/>
        </w:rPr>
        <w:t xml:space="preserve">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第七条</w:t>
      </w:r>
      <w:r>
        <w:rPr>
          <w:rFonts w:hint="eastAsia" w:ascii="仿宋_GB2312" w:hAnsi="仿宋_GB2312" w:eastAsia="仿宋_GB2312" w:cs="仿宋_GB2312"/>
          <w:color w:val="333333"/>
          <w:sz w:val="32"/>
          <w:szCs w:val="32"/>
        </w:rPr>
        <w:t xml:space="preserve"> 监督执纪工作实行分级负责制：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（三）基层纪委负责监督检查和审查同级党委管理的党员，同级党委下属的各级党组织的涉嫌违纪问题；未设立纪律检查委员会的党的基层委员会，由该委员会负责监督执纪工作。  地方各级纪委监委依照规定加强对同级党委履行职责、行使权力情况的监督。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第八条</w:t>
      </w:r>
      <w:r>
        <w:rPr>
          <w:rFonts w:hint="eastAsia" w:ascii="仿宋_GB2312" w:hAnsi="仿宋_GB2312" w:eastAsia="仿宋_GB2312" w:cs="仿宋_GB2312"/>
          <w:color w:val="333333"/>
          <w:sz w:val="32"/>
          <w:szCs w:val="32"/>
        </w:rPr>
        <w:t xml:space="preserve">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第九条</w:t>
      </w:r>
      <w:r>
        <w:rPr>
          <w:rFonts w:hint="eastAsia" w:ascii="仿宋_GB2312" w:hAnsi="仿宋_GB2312" w:eastAsia="仿宋_GB2312" w:cs="仿宋_GB2312"/>
          <w:color w:val="333333"/>
          <w:sz w:val="32"/>
          <w:szCs w:val="32"/>
        </w:rPr>
        <w:t xml:space="preserve">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纪检监察机关之间对管辖事项有争议的，由其共同的上级纪检监察机关确定；认为所管辖的事项重大、复杂，需要由上级纪检监察机关管辖的，可以报请上级纪检监察机关管辖。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第十条</w:t>
      </w:r>
      <w:r>
        <w:rPr>
          <w:rFonts w:hint="eastAsia" w:ascii="仿宋_GB2312" w:hAnsi="仿宋_GB2312" w:eastAsia="仿宋_GB2312" w:cs="仿宋_GB2312"/>
          <w:color w:val="333333"/>
          <w:sz w:val="32"/>
          <w:szCs w:val="32"/>
        </w:rPr>
        <w:t xml:space="preserve"> 纪检监察机关应当严格执行请示报告制度。中央纪委定期向党中央报告工作，研究涉及全局的重大事项、遇有重要问题以及作出立案审查调查决定、给予党纪政务处分等事项应当及时向党中央请示报告，既要报告结果也要报告过程。执行党中央重要决定的情况应当专题报告。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地方各级纪检监察机关对作出立案审查调查决定、给予党纪政务处分等重要事项，应当向同级党委请示汇报并向上级纪委监委报告，形成明确意见后再正式行文请示。遇有重要事项应当及时报告。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纪检监察机关应当坚持民主集中制，对于线索处置、谈话函询、初步核实、立案审查调查、案件审理、处置执行中的重要问题，经集体研究后，报纪检监察机关相关负责人、主要负责人审批。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第十一条</w:t>
      </w:r>
      <w:r>
        <w:rPr>
          <w:rFonts w:hint="eastAsia" w:ascii="仿宋_GB2312" w:hAnsi="仿宋_GB2312" w:eastAsia="仿宋_GB2312" w:cs="仿宋_GB2312"/>
          <w:color w:val="333333"/>
          <w:sz w:val="32"/>
          <w:szCs w:val="32"/>
        </w:rPr>
        <w:t xml:space="preserve">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纪检监察机关在工作中需要协助的，有关组织和机关、单位、个人应当依规依纪依法予以协助。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第十二条</w:t>
      </w:r>
      <w:r>
        <w:rPr>
          <w:rFonts w:hint="eastAsia" w:ascii="仿宋_GB2312" w:hAnsi="仿宋_GB2312" w:eastAsia="仿宋_GB2312" w:cs="仿宋_GB2312"/>
          <w:color w:val="333333"/>
          <w:sz w:val="32"/>
          <w:szCs w:val="32"/>
        </w:rPr>
        <w:t xml:space="preserve"> 纪检监察机关案件监督管理部门负责对监督执纪工作全过程进行监督管理，做好线索管理、组织协调、监督检查、督促办理、统计分析等工作。党风政风监督部门应当加强对党风政风建设的综合协调，做好督促检查、通报曝光和综合分析等工作。  </w:t>
      </w:r>
    </w:p>
    <w:p>
      <w:pPr>
        <w:numPr>
          <w:ilvl w:val="0"/>
          <w:numId w:val="0"/>
        </w:numPr>
        <w:spacing w:line="560" w:lineRule="exact"/>
        <w:jc w:val="center"/>
        <w:rPr>
          <w:rFonts w:hint="eastAsia" w:ascii="黑体" w:hAnsi="黑体" w:eastAsia="黑体" w:cs="黑体"/>
          <w:color w:val="333333"/>
          <w:sz w:val="32"/>
          <w:szCs w:val="32"/>
        </w:rPr>
      </w:pPr>
      <w:r>
        <w:rPr>
          <w:rFonts w:hint="eastAsia" w:ascii="黑体" w:hAnsi="黑体" w:eastAsia="黑体" w:cs="黑体"/>
          <w:color w:val="333333"/>
          <w:sz w:val="32"/>
          <w:szCs w:val="32"/>
        </w:rPr>
        <w:t>第三章 监督检查</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第十三条</w:t>
      </w:r>
      <w:r>
        <w:rPr>
          <w:rFonts w:hint="eastAsia" w:ascii="仿宋_GB2312" w:hAnsi="仿宋_GB2312" w:eastAsia="仿宋_GB2312" w:cs="仿宋_GB2312"/>
          <w:color w:val="333333"/>
          <w:sz w:val="32"/>
          <w:szCs w:val="32"/>
        </w:rPr>
        <w:t xml:space="preserve"> 党委（党组）在党内监督中履行主体责任，纪检监察机关履行监督责任，应当将纪律监督、监察监督、巡视监督、派驻监督结合起来，重点检查遵守、执行党章党规党纪和宪法法律法规，坚定理想信念，增强“四个意识”，坚定“四个自信”，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秉公用权、廉洁从政从业以及恪守社会道德规范等情况，对发现的问题分类处置、督促整改。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第十四条</w:t>
      </w:r>
      <w:r>
        <w:rPr>
          <w:rFonts w:hint="eastAsia" w:ascii="仿宋_GB2312" w:hAnsi="仿宋_GB2312" w:eastAsia="仿宋_GB2312" w:cs="仿宋_GB2312"/>
          <w:color w:val="333333"/>
          <w:sz w:val="32"/>
          <w:szCs w:val="32"/>
        </w:rPr>
        <w:t xml:space="preserve">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第十五条</w:t>
      </w:r>
      <w:r>
        <w:rPr>
          <w:rFonts w:hint="eastAsia" w:ascii="仿宋_GB2312" w:hAnsi="仿宋_GB2312" w:eastAsia="仿宋_GB2312" w:cs="仿宋_GB2312"/>
          <w:color w:val="333333"/>
          <w:sz w:val="32"/>
          <w:szCs w:val="32"/>
        </w:rPr>
        <w:t xml:space="preserve"> 纪检监察机关应当结合被监督对象的职责，加强对行使权力情况的日常监督，通过多种方式了解被监督对象的思想、工作、作风、生活情况，发现苗头性、倾向性问题或者轻微违纪问题，应当及时约谈提醒、批评教育、责令检查、诫勉谈话，提高监督的针对性和实效性。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第十六条</w:t>
      </w:r>
      <w:r>
        <w:rPr>
          <w:rFonts w:hint="eastAsia" w:ascii="仿宋_GB2312" w:hAnsi="仿宋_GB2312" w:eastAsia="仿宋_GB2312" w:cs="仿宋_GB2312"/>
          <w:color w:val="333333"/>
          <w:sz w:val="32"/>
          <w:szCs w:val="32"/>
        </w:rPr>
        <w:t xml:space="preserve"> 纪检监察机关应当畅通来信、来访、来电和网络等举报渠道，建设覆盖纪检监察系统的检举举报平台，及时受理检举控告，发挥党员和群众的监督作用。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第十七条</w:t>
      </w:r>
      <w:r>
        <w:rPr>
          <w:rFonts w:hint="eastAsia" w:ascii="仿宋_GB2312" w:hAnsi="仿宋_GB2312" w:eastAsia="仿宋_GB2312" w:cs="仿宋_GB2312"/>
          <w:color w:val="333333"/>
          <w:sz w:val="32"/>
          <w:szCs w:val="32"/>
        </w:rPr>
        <w:t xml:space="preserve"> 纪检监察机关应当建立健全党员领导干部廉政档案，主要内容包括：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（一）任免情况、人事档案情况、因不如实报告个人有关事项受到处理的情况等；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（二）巡视巡察、信访、案件监督管理以及其他方面移交的问题线索和处置情况；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（三）开展谈话函询、初步核实、审查调查以及其他工作形成的有关材料；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（四）党风廉政意见回复材料；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（五）其他反映廉政情况的材料。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廉政档案应当动态更新。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第十八条</w:t>
      </w:r>
      <w:r>
        <w:rPr>
          <w:rFonts w:hint="eastAsia" w:ascii="仿宋_GB2312" w:hAnsi="仿宋_GB2312" w:eastAsia="仿宋_GB2312" w:cs="仿宋_GB2312"/>
          <w:color w:val="333333"/>
          <w:sz w:val="32"/>
          <w:szCs w:val="32"/>
        </w:rPr>
        <w:t xml:space="preserve"> 纪检监察机关应当做好干部选拔任用党风廉政意见回复工作，对反映问题线索认真核查，综合用好巡视巡察等其他监督成果，严把政治关、品行关、作风关、廉洁关。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第十九条</w:t>
      </w:r>
      <w:r>
        <w:rPr>
          <w:rFonts w:hint="eastAsia" w:ascii="仿宋_GB2312" w:hAnsi="仿宋_GB2312" w:eastAsia="仿宋_GB2312" w:cs="仿宋_GB2312"/>
          <w:color w:val="333333"/>
          <w:sz w:val="32"/>
          <w:szCs w:val="32"/>
        </w:rPr>
        <w:t xml:space="preserve"> 纪检监察机关对监督中发现的突出问题，应当向有关党组织或者单位提出纪律检查建议或者监察建议，通过督促召开专题民主生活会、组织开展专项检查等方式，督查督办，推动整改。  </w:t>
      </w:r>
    </w:p>
    <w:p>
      <w:pPr>
        <w:numPr>
          <w:ilvl w:val="0"/>
          <w:numId w:val="0"/>
        </w:numPr>
        <w:spacing w:line="560" w:lineRule="exact"/>
        <w:jc w:val="center"/>
        <w:rPr>
          <w:rFonts w:hint="eastAsia" w:ascii="黑体" w:hAnsi="黑体" w:eastAsia="黑体" w:cs="黑体"/>
          <w:color w:val="333333"/>
          <w:sz w:val="32"/>
          <w:szCs w:val="32"/>
        </w:rPr>
      </w:pPr>
      <w:r>
        <w:rPr>
          <w:rFonts w:hint="eastAsia" w:ascii="黑体" w:hAnsi="黑体" w:eastAsia="黑体" w:cs="黑体"/>
          <w:color w:val="333333"/>
          <w:sz w:val="32"/>
          <w:szCs w:val="32"/>
        </w:rPr>
        <w:t>第四章 线索处置</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第二十条</w:t>
      </w:r>
      <w:r>
        <w:rPr>
          <w:rFonts w:hint="eastAsia" w:ascii="仿宋_GB2312" w:hAnsi="仿宋_GB2312" w:eastAsia="仿宋_GB2312" w:cs="仿宋_GB2312"/>
          <w:color w:val="333333"/>
          <w:sz w:val="32"/>
          <w:szCs w:val="32"/>
        </w:rPr>
        <w:t xml:space="preserve">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巡视巡察工作机构和审计机关、行政执法机关、司法机关等单位发现涉嫌违纪或者职务违法、职务犯罪问题线索，应当及时移交纪检监察机关案件监督管理部门统一办理。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监督检查部门、审查调查部门、干部监督部门发现的相关问题线索，属于本部门受理范围的，应当送案件监督管理部门备案；不属于本部门受理范围的，经审批后移送案件监督管理部门，由其按程序转交相关监督执纪部门办理。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第二十一条</w:t>
      </w:r>
      <w:r>
        <w:rPr>
          <w:rFonts w:hint="eastAsia" w:ascii="仿宋_GB2312" w:hAnsi="仿宋_GB2312" w:eastAsia="仿宋_GB2312" w:cs="仿宋_GB2312"/>
          <w:color w:val="333333"/>
          <w:sz w:val="32"/>
          <w:szCs w:val="32"/>
        </w:rPr>
        <w:t xml:space="preserve"> 纪检监察机关应当结合问题线索所涉及地区、部门、单位总体情况，综合分析，按照谈话函询、初步核实、暂存待查、予以了结4类方式进行处置。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线索处置不得拖延和积压，处置意见应当在收到问题线索之日起1个月内提出，并制定处置方案，履行审批手续。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 xml:space="preserve">第二十二条 </w:t>
      </w:r>
      <w:r>
        <w:rPr>
          <w:rFonts w:hint="eastAsia" w:ascii="仿宋_GB2312" w:hAnsi="仿宋_GB2312" w:eastAsia="仿宋_GB2312" w:cs="仿宋_GB2312"/>
          <w:color w:val="333333"/>
          <w:sz w:val="32"/>
          <w:szCs w:val="32"/>
        </w:rPr>
        <w:t xml:space="preserve">纪检监察机关对反映同级党委委员、候补委员，纪委常委、监委委员，以及所辖地区、部门、单位主要负责人的问题线索和线索处置情况，应当及时向上级纪检监察机关报告。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第二十三条</w:t>
      </w:r>
      <w:r>
        <w:rPr>
          <w:rFonts w:hint="eastAsia" w:ascii="仿宋_GB2312" w:hAnsi="仿宋_GB2312" w:eastAsia="仿宋_GB2312" w:cs="仿宋_GB2312"/>
          <w:color w:val="333333"/>
          <w:sz w:val="32"/>
          <w:szCs w:val="32"/>
        </w:rPr>
        <w:t xml:space="preserve">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第二十四条</w:t>
      </w:r>
      <w:r>
        <w:rPr>
          <w:rFonts w:hint="eastAsia" w:ascii="仿宋_GB2312" w:hAnsi="仿宋_GB2312" w:eastAsia="仿宋_GB2312" w:cs="仿宋_GB2312"/>
          <w:color w:val="333333"/>
          <w:sz w:val="32"/>
          <w:szCs w:val="32"/>
        </w:rPr>
        <w:t xml:space="preserve"> 纪检监察机关应当根据工作需要，定期召开专题会议，听取问题线索综合情况汇报，进行分析研判，对重要检举事项和反映问题集中的领域深入研究，提出处置要求，做到件件有着落。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第二十五条</w:t>
      </w:r>
      <w:r>
        <w:rPr>
          <w:rFonts w:hint="eastAsia" w:ascii="仿宋_GB2312" w:hAnsi="仿宋_GB2312" w:eastAsia="仿宋_GB2312" w:cs="仿宋_GB2312"/>
          <w:color w:val="333333"/>
          <w:sz w:val="32"/>
          <w:szCs w:val="32"/>
        </w:rPr>
        <w:t xml:space="preserve"> 承办部门应当做好线索处置归档工作，归档材料齐全完整，载明领导批示和处置过程。案件监督管理部门定期汇总、核对问题线索及处置情况，向纪检监察机关主要负责人报告，并向相关部门通报。  </w:t>
      </w:r>
    </w:p>
    <w:p>
      <w:pPr>
        <w:numPr>
          <w:ilvl w:val="0"/>
          <w:numId w:val="0"/>
        </w:numPr>
        <w:spacing w:line="560" w:lineRule="exact"/>
        <w:jc w:val="center"/>
        <w:rPr>
          <w:rFonts w:hint="eastAsia" w:ascii="黑体" w:hAnsi="黑体" w:eastAsia="黑体" w:cs="黑体"/>
          <w:color w:val="333333"/>
          <w:sz w:val="32"/>
          <w:szCs w:val="32"/>
        </w:rPr>
      </w:pPr>
      <w:r>
        <w:rPr>
          <w:rFonts w:hint="eastAsia" w:ascii="黑体" w:hAnsi="黑体" w:eastAsia="黑体" w:cs="黑体"/>
          <w:color w:val="333333"/>
          <w:sz w:val="32"/>
          <w:szCs w:val="32"/>
        </w:rPr>
        <w:t>第五章 谈话函询</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第二十六条</w:t>
      </w:r>
      <w:r>
        <w:rPr>
          <w:rFonts w:hint="eastAsia" w:ascii="仿宋_GB2312" w:hAnsi="仿宋_GB2312" w:eastAsia="仿宋_GB2312" w:cs="仿宋_GB2312"/>
          <w:color w:val="333333"/>
          <w:sz w:val="32"/>
          <w:szCs w:val="32"/>
        </w:rPr>
        <w:t xml:space="preserve"> 各级党委（党组）和纪检监察机关应当推动加强和规范党内政治生活，经常拿起批评和自我批评的武器，及时开展谈话提醒、约谈函询，促使党员、干部以及监察对象增强党的观念和纪律意识。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第二十七条</w:t>
      </w:r>
      <w:r>
        <w:rPr>
          <w:rFonts w:hint="eastAsia" w:ascii="仿宋_GB2312" w:hAnsi="仿宋_GB2312" w:eastAsia="仿宋_GB2312" w:cs="仿宋_GB2312"/>
          <w:color w:val="333333"/>
          <w:sz w:val="32"/>
          <w:szCs w:val="32"/>
        </w:rPr>
        <w:t xml:space="preserve">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第二十八条</w:t>
      </w:r>
      <w:r>
        <w:rPr>
          <w:rFonts w:hint="eastAsia" w:ascii="仿宋_GB2312" w:hAnsi="仿宋_GB2312" w:eastAsia="仿宋_GB2312" w:cs="仿宋_GB2312"/>
          <w:color w:val="333333"/>
          <w:sz w:val="32"/>
          <w:szCs w:val="32"/>
        </w:rPr>
        <w:t xml:space="preserve"> 谈话应当由纪检监察机关相关负责人或者承办部门负责人进行，可以由被谈话人所在党委（党组）、纪委监委（纪检监察组、纪检监察工委）有关负责人陪同；经批准也可以委托被谈话人所在党委（党组）主要负责人进行。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谈话应当在具备安全保障条件的场所进行。由纪检监察机关谈话的，应当制作谈话笔录，谈话后可以视情况由被谈话人写出书面说明。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第二十九条</w:t>
      </w:r>
      <w:r>
        <w:rPr>
          <w:rFonts w:hint="eastAsia" w:ascii="仿宋_GB2312" w:hAnsi="仿宋_GB2312" w:eastAsia="仿宋_GB2312" w:cs="仿宋_GB2312"/>
          <w:color w:val="333333"/>
          <w:sz w:val="32"/>
          <w:szCs w:val="32"/>
        </w:rPr>
        <w:t xml:space="preserve">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被函询人为党委（党组）主要负责人的，或者被函询人所作说明涉及党委（党组）主要负责人的，应当直接发函回复纪检监察机关。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第三十条</w:t>
      </w:r>
      <w:r>
        <w:rPr>
          <w:rFonts w:hint="eastAsia" w:ascii="仿宋_GB2312" w:hAnsi="仿宋_GB2312" w:eastAsia="仿宋_GB2312" w:cs="仿宋_GB2312"/>
          <w:color w:val="333333"/>
          <w:sz w:val="32"/>
          <w:szCs w:val="32"/>
        </w:rPr>
        <w:t xml:space="preserve"> 承办部门应当在谈话结束或者收到函询回复后1个月内写出情况报告和处置意见，按程序报批。根据不同情形作出相应处理：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（一）反映不实，或者没有证据证明存在问题的，予以采信了结，并向被函询人发函反馈。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（二）问题轻微，不需要追究纪律责任的，采取谈话提醒、批评教育、责令检查、诫勉谈话等方式处理。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（四）对诬告陷害者，依规依纪依法予以查处。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必要时可以对被反映人谈话函询的说明情况进行抽查核实。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谈话函询材料应当存入廉政档案。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第三十一条</w:t>
      </w:r>
      <w:r>
        <w:rPr>
          <w:rFonts w:hint="eastAsia" w:ascii="仿宋_GB2312" w:hAnsi="仿宋_GB2312" w:eastAsia="仿宋_GB2312" w:cs="仿宋_GB2312"/>
          <w:color w:val="333333"/>
          <w:sz w:val="32"/>
          <w:szCs w:val="32"/>
        </w:rPr>
        <w:t xml:space="preserve"> 被谈话函询的党员干部应当在民主生活会、组织生活会上就本年度或者上年度谈话函询问题进行说明，讲清组织予以采信了结的情况；存在违纪问题的，应当进行自我批评，作出检讨。  </w:t>
      </w:r>
    </w:p>
    <w:p>
      <w:pPr>
        <w:numPr>
          <w:ilvl w:val="0"/>
          <w:numId w:val="0"/>
        </w:numPr>
        <w:spacing w:line="560" w:lineRule="exact"/>
        <w:jc w:val="center"/>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第六章 初步核实</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第三十二条</w:t>
      </w:r>
      <w:r>
        <w:rPr>
          <w:rFonts w:hint="eastAsia" w:ascii="仿宋_GB2312" w:hAnsi="仿宋_GB2312" w:eastAsia="仿宋_GB2312" w:cs="仿宋_GB2312"/>
          <w:color w:val="333333"/>
          <w:sz w:val="32"/>
          <w:szCs w:val="32"/>
        </w:rPr>
        <w:t xml:space="preserve"> 党委（党组）、纪委监委（纪检监察组）应当对具有可查性的涉嫌违纪或者职务违法、职务犯罪问题线索，扎实开展初步核实工作，收集客观性证据，确保真实性和准确性。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第三十三条</w:t>
      </w:r>
      <w:r>
        <w:rPr>
          <w:rFonts w:hint="eastAsia" w:ascii="仿宋_GB2312" w:hAnsi="仿宋_GB2312" w:eastAsia="仿宋_GB2312" w:cs="仿宋_GB2312"/>
          <w:color w:val="333333"/>
          <w:sz w:val="32"/>
          <w:szCs w:val="32"/>
        </w:rPr>
        <w:t xml:space="preserve"> 纪检监察机关采取初步核实方式处置问题线索，应当制定工作方案，成立核查组，履行审批程序。被核查人为下一级党委（党组）主要负责人的，纪检监察机关应当报同级党委主要负责人批准。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第三十四条</w:t>
      </w:r>
      <w:r>
        <w:rPr>
          <w:rFonts w:hint="eastAsia" w:ascii="仿宋_GB2312" w:hAnsi="仿宋_GB2312" w:eastAsia="仿宋_GB2312" w:cs="仿宋_GB2312"/>
          <w:color w:val="333333"/>
          <w:sz w:val="32"/>
          <w:szCs w:val="32"/>
        </w:rPr>
        <w:t xml:space="preserve"> 核查组经批准可以采取必要措施收集证据，与相关人员谈话了解情况，要求相关组织作出说明，调取个人有关事项报告，查阅复制文件、账目、档案等资料，查核资产情况和有关信息，进行鉴定勘验。对被核查人及相关人员主动上交的财物，核查组应当予以暂扣。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需要采取技术调查或者限制出境等措施的，纪检监察机关应当严格履行审批手续，交有关机关执行。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第三十五条</w:t>
      </w:r>
      <w:r>
        <w:rPr>
          <w:rFonts w:hint="eastAsia" w:ascii="仿宋_GB2312" w:hAnsi="仿宋_GB2312" w:eastAsia="仿宋_GB2312" w:cs="仿宋_GB2312"/>
          <w:color w:val="333333"/>
          <w:sz w:val="32"/>
          <w:szCs w:val="32"/>
        </w:rPr>
        <w:t xml:space="preserve"> 初步核实工作结束后，核查组应当撰写初步核实情况报告，列明被核查人基本情况、反映的主要问题、办理依据以及初步核实结果、存在疑点、处理建议，由核查组全体人员签名备查。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承办部门应当综合分析初步核实情况，按照拟立案审查调查、予以了结、谈话提醒、暂存待查，或者移送有关党组织处理等方式提出处置建议。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初步核实情况报告应当报纪检监察机关主要负责人审批，必要时向同级党委主要负责人报告。  </w:t>
      </w:r>
    </w:p>
    <w:p>
      <w:pPr>
        <w:numPr>
          <w:ilvl w:val="0"/>
          <w:numId w:val="0"/>
        </w:numPr>
        <w:spacing w:line="560" w:lineRule="exact"/>
        <w:jc w:val="center"/>
        <w:rPr>
          <w:rFonts w:hint="eastAsia" w:ascii="黑体" w:hAnsi="黑体" w:eastAsia="黑体" w:cs="黑体"/>
          <w:color w:val="333333"/>
          <w:sz w:val="32"/>
          <w:szCs w:val="32"/>
        </w:rPr>
      </w:pPr>
      <w:r>
        <w:rPr>
          <w:rFonts w:hint="eastAsia" w:ascii="黑体" w:hAnsi="黑体" w:eastAsia="黑体" w:cs="黑体"/>
          <w:color w:val="333333"/>
          <w:sz w:val="32"/>
          <w:szCs w:val="32"/>
        </w:rPr>
        <w:t>第七章 审查调查</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第三十六条</w:t>
      </w:r>
      <w:r>
        <w:rPr>
          <w:rFonts w:hint="eastAsia" w:ascii="仿宋_GB2312" w:hAnsi="仿宋_GB2312" w:eastAsia="仿宋_GB2312" w:cs="仿宋_GB2312"/>
          <w:color w:val="333333"/>
          <w:sz w:val="32"/>
          <w:szCs w:val="32"/>
        </w:rPr>
        <w:t xml:space="preserve"> 党委（党组）应当按照管理权限，加强对党员、干部以及监察对象涉嫌严重违纪或者职务违法、职务犯罪问题审查调查处置工作，定期听取重大案件情况报告，加强反腐败协调机构的机制建设，坚定不移、精准有序惩治腐败。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第三十七条</w:t>
      </w:r>
      <w:r>
        <w:rPr>
          <w:rFonts w:hint="eastAsia" w:ascii="仿宋_GB2312" w:hAnsi="仿宋_GB2312" w:eastAsia="仿宋_GB2312" w:cs="仿宋_GB2312"/>
          <w:color w:val="333333"/>
          <w:sz w:val="32"/>
          <w:szCs w:val="32"/>
        </w:rPr>
        <w:t xml:space="preserve"> 纪检监察机关经过初步核实，对党员、干部以及监察对象涉嫌违纪或者职务违法、职务犯罪，需要追究纪律或者法律责任的，应当立案审查调查。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凡报请批准立案的，应当已经掌握部分违纪或者职务违法、职务犯罪事实和证据，具备进行审查调查的条件。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第三十八条</w:t>
      </w:r>
      <w:r>
        <w:rPr>
          <w:rFonts w:hint="eastAsia" w:ascii="仿宋_GB2312" w:hAnsi="仿宋_GB2312" w:eastAsia="仿宋_GB2312" w:cs="仿宋_GB2312"/>
          <w:color w:val="333333"/>
          <w:sz w:val="32"/>
          <w:szCs w:val="32"/>
        </w:rPr>
        <w:t xml:space="preserve"> 对符合立案条件的，承办部门应当起草立案审查调查呈批报告，经纪检监察机关主要负责人审批，报同级党委主要负责人批准，予以立案审查调查。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立案审查调查决定应当向被审查调查人宣布，并向被审查调查人所在党委（党组）主要负责人通报。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第三十九条</w:t>
      </w:r>
      <w:r>
        <w:rPr>
          <w:rFonts w:hint="eastAsia" w:ascii="仿宋_GB2312" w:hAnsi="仿宋_GB2312" w:eastAsia="仿宋_GB2312" w:cs="仿宋_GB2312"/>
          <w:color w:val="333333"/>
          <w:sz w:val="32"/>
          <w:szCs w:val="32"/>
        </w:rPr>
        <w:t xml:space="preserve"> 对涉嫌严重违纪或者职务违法、职务犯罪人员立案审查调查，纪检监察机关主要负责人应当主持召开由纪检监察机关相关负责人参加的专题会议，研究批准审查调查方案。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纪检监察机关相关负责人批准成立审查调查组，确定审查调查谈话方案、外查方案，审批重要信息查询、涉案财物查扣等事项。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监督检查、审查调查部门主要负责人组织研究提出审查调查谈话方案、外查方案和处置意见建议，审批一般信息查询，对调查取证审核把关。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审查调查组组长应当严格执行审查调查方案，不得擅自更改；以书面形式报告审查调查进展情况，遇有重要事项及时请示。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第四十条</w:t>
      </w:r>
      <w:r>
        <w:rPr>
          <w:rFonts w:hint="eastAsia" w:ascii="仿宋_GB2312" w:hAnsi="仿宋_GB2312" w:eastAsia="仿宋_GB2312" w:cs="仿宋_GB2312"/>
          <w:color w:val="333333"/>
          <w:sz w:val="32"/>
          <w:szCs w:val="32"/>
        </w:rPr>
        <w:t xml:space="preserve"> 审查调查组可以依照党章党规和监察法，经审批进行谈话、讯问、询问、留置、查询、冻结、搜查、调取、查封、扣押（暂扣、封存）、勘验检查、鉴定，提请有关机关采取技术调查、通缉、限制出境等措施。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承办部门应当建立台账，记录使用措施情况，向案件监督管理部门定期备案。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案件监督管理部门应当核对检查，定期汇总重要措施使用情况并报告纪委监委领导和上一级纪检监察机关，发现违规违纪违法使用措施的，区分不同情况进行处理，防止擅自扩大范围、延长时限。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第四十一条</w:t>
      </w:r>
      <w:r>
        <w:rPr>
          <w:rFonts w:hint="eastAsia" w:ascii="仿宋_GB2312" w:hAnsi="仿宋_GB2312" w:eastAsia="仿宋_GB2312" w:cs="仿宋_GB2312"/>
          <w:color w:val="333333"/>
          <w:sz w:val="32"/>
          <w:szCs w:val="32"/>
        </w:rPr>
        <w:t xml:space="preserve"> 需要对被审查调查人采取留置措施的，应当依据监察法进行，在24小时内通知其所在单位和家属，并及时向社会公开发布。因可能毁灭、伪造证据，干扰证人作证或者串供等有碍调查情形而不宜通知或者公开的，应当按程序报批并记录在案。有碍调查的情形消失后，应当立即通知被留置人员所在单位和家属。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第四十二条</w:t>
      </w:r>
      <w:r>
        <w:rPr>
          <w:rFonts w:hint="eastAsia" w:ascii="仿宋_GB2312" w:hAnsi="仿宋_GB2312" w:eastAsia="仿宋_GB2312" w:cs="仿宋_GB2312"/>
          <w:color w:val="333333"/>
          <w:sz w:val="32"/>
          <w:szCs w:val="32"/>
        </w:rPr>
        <w:t xml:space="preserve"> 审查调查工作应当依照规定由两人以上进行，按照规定出示证件，出具书面通知。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第四十三条</w:t>
      </w:r>
      <w:r>
        <w:rPr>
          <w:rFonts w:hint="eastAsia" w:ascii="仿宋_GB2312" w:hAnsi="仿宋_GB2312" w:eastAsia="仿宋_GB2312" w:cs="仿宋_GB2312"/>
          <w:color w:val="333333"/>
          <w:sz w:val="32"/>
          <w:szCs w:val="32"/>
        </w:rPr>
        <w:t xml:space="preserve"> 立案审查调查方案批准后，应当由纪检监察机关相关负责人或者部门负责人与被审查调查人谈话，宣布立案决定，讲明党的政策和纪律，要求被审查调查人端正态度、配合审查调查。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审查调查应当充分听取被审查调查人陈述，保障其饮食、休息，提供医疗服务，确保安全。严格禁止使用违反党章党规党纪和国家法律的手段，严禁逼供、诱供、侮辱、打骂、虐待、体罚或者变相体罚。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第四十四条</w:t>
      </w:r>
      <w:r>
        <w:rPr>
          <w:rFonts w:hint="eastAsia" w:ascii="仿宋_GB2312" w:hAnsi="仿宋_GB2312" w:eastAsia="仿宋_GB2312" w:cs="仿宋_GB2312"/>
          <w:color w:val="333333"/>
          <w:sz w:val="32"/>
          <w:szCs w:val="32"/>
        </w:rPr>
        <w:t xml:space="preserve"> 审查调查期间，对被审查调查人以同志相称，安排学习党章党规党纪以及相关法律法规，开展理想信念宗旨教育，通过深入细致的思想政治工作，促使其深刻反省、认识错误、交代问题，写出忏悔反思材料。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第四十五条</w:t>
      </w:r>
      <w:r>
        <w:rPr>
          <w:rFonts w:hint="eastAsia" w:ascii="仿宋_GB2312" w:hAnsi="仿宋_GB2312" w:eastAsia="仿宋_GB2312" w:cs="仿宋_GB2312"/>
          <w:color w:val="333333"/>
          <w:sz w:val="32"/>
          <w:szCs w:val="32"/>
        </w:rPr>
        <w:t xml:space="preserve"> 外查工作必须严格按照外查方案执行，不得随意扩大审查调查范围、变更审查调查对象和事项，重要事项应当及时请示报告。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外查工作期间，未经批准，监督执纪人员不得单独接触任何涉案人员及其特定关系人，不得擅自采取审查调查措施，不得从事与外查事项无关的活动。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第四十六条</w:t>
      </w:r>
      <w:r>
        <w:rPr>
          <w:rFonts w:hint="eastAsia" w:ascii="仿宋_GB2312" w:hAnsi="仿宋_GB2312" w:eastAsia="仿宋_GB2312" w:cs="仿宋_GB2312"/>
          <w:color w:val="333333"/>
          <w:sz w:val="32"/>
          <w:szCs w:val="32"/>
        </w:rPr>
        <w:t xml:space="preserve"> 纪检监察机关应当严格依规依纪依法收集、鉴别证据，做到全面、客观，形成相互印证、完整稳定的证据链。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据必须及时交审查调查组统一保管。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严禁以威胁、引诱、欺骗以及其他违规违纪违法方式收集证据；严禁隐匿、损毁、篡改、伪造证据。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第四十七条</w:t>
      </w:r>
      <w:r>
        <w:rPr>
          <w:rFonts w:hint="eastAsia" w:ascii="仿宋_GB2312" w:hAnsi="仿宋_GB2312" w:eastAsia="仿宋_GB2312" w:cs="仿宋_GB2312"/>
          <w:color w:val="333333"/>
          <w:sz w:val="32"/>
          <w:szCs w:val="32"/>
        </w:rPr>
        <w:t xml:space="preserve"> 查封、扣押（暂扣、封存）、冻结、移交涉案财物，应当严格履行审批手续。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执行查封、扣押（暂扣、封存）措施，监督执纪人员应当会同原财物持有人或者保管人、见证人，当面逐一拍照、登记、编号，现场填写登记表，由在场人员签名。对价值不明物品应当及时鉴定，专门封存保管。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纪检监察机关应当设立专用账户、专门场所，指定专门人员保管涉案财物，严格履行交接、调取手续，定期对账核实。严禁私自占有、处置涉案财物及其孳息。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第四十八条</w:t>
      </w:r>
      <w:r>
        <w:rPr>
          <w:rFonts w:hint="eastAsia" w:ascii="仿宋_GB2312" w:hAnsi="仿宋_GB2312" w:eastAsia="仿宋_GB2312" w:cs="仿宋_GB2312"/>
          <w:color w:val="333333"/>
          <w:sz w:val="32"/>
          <w:szCs w:val="32"/>
        </w:rPr>
        <w:t xml:space="preserve"> 对涉嫌严重违纪或者职务违法、职务犯罪问题的审查调查谈话、搜查、查封、扣押（暂扣、封存）涉案财物等重要取证工作应当全过程进行录音录像，并妥善保管，及时归档，案件监督管理部门定期核查。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第四十九条</w:t>
      </w:r>
      <w:r>
        <w:rPr>
          <w:rFonts w:hint="eastAsia" w:ascii="仿宋_GB2312" w:hAnsi="仿宋_GB2312" w:eastAsia="仿宋_GB2312" w:cs="仿宋_GB2312"/>
          <w:color w:val="333333"/>
          <w:sz w:val="32"/>
          <w:szCs w:val="32"/>
        </w:rPr>
        <w:t xml:space="preserve"> 对涉嫌严重违纪或者职务违法、职务犯罪问题的审查调查，监督执纪人员未经批准并办理相关手续，不得将被审查调查人或者其他重要的谈话、询问对象带离规定的谈话场所，不得在未配置监控设备的场所进行审查调查谈话或者其他重要的谈话、询问，不得在谈话期间关闭录音录像设备。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第五十条</w:t>
      </w:r>
      <w:r>
        <w:rPr>
          <w:rFonts w:hint="eastAsia" w:ascii="仿宋_GB2312" w:hAnsi="仿宋_GB2312" w:eastAsia="仿宋_GB2312" w:cs="仿宋_GB2312"/>
          <w:color w:val="333333"/>
          <w:sz w:val="32"/>
          <w:szCs w:val="32"/>
        </w:rPr>
        <w:t xml:space="preserve"> 监督检查、审查调查部门主要负责人、分管领导应当定期检查审查调查期间的录音录像、谈话笔录、涉案财物登记资料，发现问题及时纠正并报告。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纪检监察机关相关负责人应当通过调取录音录像等方式，加强对审查调查全过程的监督。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第五十一条</w:t>
      </w:r>
      <w:r>
        <w:rPr>
          <w:rFonts w:hint="eastAsia" w:ascii="仿宋_GB2312" w:hAnsi="仿宋_GB2312" w:eastAsia="仿宋_GB2312" w:cs="仿宋_GB2312"/>
          <w:color w:val="333333"/>
          <w:sz w:val="32"/>
          <w:szCs w:val="32"/>
        </w:rPr>
        <w:t xml:space="preserve"> 查明涉嫌违纪或者职务违法、职务犯罪问题后，审查调查组应当撰写事实材料，与被审查调查人见面，听取意见。被审查调查人应当在事实材料上签署意见，对签署不同意见或者拒不签署意见的，审查调查组应当作出说明或者注明情况。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对审查调查过程中发现的重要问题和意见建议，应当形成专题报告。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第五十二条</w:t>
      </w:r>
      <w:r>
        <w:rPr>
          <w:rFonts w:hint="eastAsia" w:ascii="仿宋_GB2312" w:hAnsi="仿宋_GB2312" w:eastAsia="仿宋_GB2312" w:cs="仿宋_GB2312"/>
          <w:color w:val="333333"/>
          <w:sz w:val="32"/>
          <w:szCs w:val="32"/>
        </w:rPr>
        <w:t xml:space="preserve"> 审查调查报告以及忏悔反思材料，违纪或者职务违法、职务犯罪事实材料，涉案财物报告等，应当按程序报纪检监察机关主要负责人批准，连同全部证据和程序材料，依照规定移送审理。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审查调查全过程形成的材料应当案结卷成、事毕归档。  </w:t>
      </w:r>
    </w:p>
    <w:p>
      <w:pPr>
        <w:numPr>
          <w:ilvl w:val="0"/>
          <w:numId w:val="0"/>
        </w:numPr>
        <w:spacing w:line="560" w:lineRule="exact"/>
        <w:jc w:val="center"/>
        <w:rPr>
          <w:rFonts w:hint="eastAsia" w:ascii="黑体" w:hAnsi="黑体" w:eastAsia="黑体" w:cs="黑体"/>
          <w:color w:val="333333"/>
          <w:sz w:val="32"/>
          <w:szCs w:val="32"/>
        </w:rPr>
      </w:pPr>
      <w:r>
        <w:rPr>
          <w:rFonts w:hint="eastAsia" w:ascii="黑体" w:hAnsi="黑体" w:eastAsia="黑体" w:cs="黑体"/>
          <w:color w:val="333333"/>
          <w:sz w:val="32"/>
          <w:szCs w:val="32"/>
        </w:rPr>
        <w:t>第八章 审 理</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第五十三条</w:t>
      </w:r>
      <w:r>
        <w:rPr>
          <w:rFonts w:hint="eastAsia" w:ascii="仿宋_GB2312" w:hAnsi="仿宋_GB2312" w:eastAsia="仿宋_GB2312" w:cs="仿宋_GB2312"/>
          <w:color w:val="333333"/>
          <w:sz w:val="32"/>
          <w:szCs w:val="32"/>
        </w:rPr>
        <w:t xml:space="preserve"> 纪检监察机关应当对涉嫌违纪或者违法、犯罪案件严格依规依纪依法审核把关，提出纪律处理或者处分的意见，做到事实清楚、证据确凿、定性准确、处理恰当、手续完备、程序合规。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纪律处理或者处分必须坚持民主集中制原则，集体讨论决定，不允许任何个人或者少数人决定和批准。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第五十四条</w:t>
      </w:r>
      <w:r>
        <w:rPr>
          <w:rFonts w:hint="eastAsia" w:ascii="仿宋_GB2312" w:hAnsi="仿宋_GB2312" w:eastAsia="仿宋_GB2312" w:cs="仿宋_GB2312"/>
          <w:color w:val="333333"/>
          <w:sz w:val="32"/>
          <w:szCs w:val="32"/>
        </w:rPr>
        <w:t xml:space="preserve"> 坚持审查调查与审理相分离的原则，审查调查人员不得参与审理。纪检监察机关案件审理部门对涉嫌违纪或者职务违法、职务犯罪问题，依照规定应当给予纪律处理或者处分的案件和复议复查案件进行审核处理。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第五十五条</w:t>
      </w:r>
      <w:r>
        <w:rPr>
          <w:rFonts w:hint="eastAsia" w:ascii="仿宋_GB2312" w:hAnsi="仿宋_GB2312" w:eastAsia="仿宋_GB2312" w:cs="仿宋_GB2312"/>
          <w:color w:val="333333"/>
          <w:sz w:val="32"/>
          <w:szCs w:val="32"/>
        </w:rPr>
        <w:t xml:space="preserve"> 审理工作按照以下程序进行：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（一）案件审理部门收到审查调查报告后，经审核符合移送条件的予以受理，不符合移送条件的可以暂缓受理或者不予受理。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二）对于重大、复杂、疑难案件，监督检查、审查调查部门已查清主要违纪或者职务违法、职务犯罪事实并提出倾向性意见的；对涉嫌违纪或者职务违法、职务犯罪行为性质认定分歧较大的，经批准案件审理部门可以提前介入。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（三）案件审理部门受理案件后，应当成立由两人以上组成的审理组，全面审理案卷材料，提出审理意见。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四）坚持集体审议原则，在民主讨论基础上形成处理意见；对争议较大的应当及时报告，形成一致意见后再作出决定。案件审理部门根据案件审理情况，应当与被审查调查人谈话，核对违纪或者职务违法、职务犯罪事实，听取辩解意见，了解有关情况。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五）对主要事实不清、证据不足的，经纪检监察机关主要负责人批准，退回监督检查、审查调查部门重新审查调查；需要补充完善证据的，经纪检监察机关相关负责人批准，退回监督检查、审查调查部门补充审查调查。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（六）审理工作结束后应当形成审理报告，内容包括被审查调查人基本情况、审查调查简况、违纪违法或者职务犯罪事实、涉案财物处置、监督检查或者审查调查部门意见、审理意见等。</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对给予同级党委委员、候补委员，同级纪委委员、监委委员处分的，在同级党委审议前，应当与上级纪委监委沟通并形成处理意见。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审理工作应当在受理之日起1个月内完成，重大复杂案件经批准可以适当延长。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第五十六条</w:t>
      </w:r>
      <w:r>
        <w:rPr>
          <w:rFonts w:hint="eastAsia" w:ascii="仿宋_GB2312" w:hAnsi="仿宋_GB2312" w:eastAsia="仿宋_GB2312" w:cs="仿宋_GB2312"/>
          <w:color w:val="333333"/>
          <w:sz w:val="32"/>
          <w:szCs w:val="32"/>
        </w:rPr>
        <w:t xml:space="preserve"> 审理报告报经纪检监察机关主要负责人批准后，提请纪委常委会会议审议。需报同级党委审批的，应当在报批前以纪检监察机关办公厅（室）名义征求同级党委组织部门和被审查调查人所在党委（党组）意见。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处分决定作出后，纪检监察机关应当通知受处分党员所在党委（党组），抄送同级党委组织部门，并依照规定在1个月内向其所在党的基层组织中的全体党员以及本人宣布。处分决定执行情况应当及时报告。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第五十七条</w:t>
      </w:r>
      <w:r>
        <w:rPr>
          <w:rFonts w:hint="eastAsia" w:ascii="仿宋_GB2312" w:hAnsi="仿宋_GB2312" w:eastAsia="仿宋_GB2312" w:cs="仿宋_GB2312"/>
          <w:color w:val="333333"/>
          <w:sz w:val="32"/>
          <w:szCs w:val="32"/>
        </w:rPr>
        <w:t xml:space="preserve"> 被审查调查人涉嫌职务犯罪的，应当由案件监督管理部门协调办理移送司法机关事宜。对于采取留置措施的案件，在人民检察院对犯罪嫌疑人先行拘留后，留置措施自动解除。  案件移送司法机关后，审查调查部门应当跟踪了解处理情况，发现问题及时报告，不得违规过问、干预处理工作。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审理工作完成后，对涉及的其他问题线索，经批准应当及时移送有关纪检监察机关处置。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第五十八条</w:t>
      </w:r>
      <w:r>
        <w:rPr>
          <w:rFonts w:hint="eastAsia" w:ascii="仿宋_GB2312" w:hAnsi="仿宋_GB2312" w:eastAsia="仿宋_GB2312" w:cs="仿宋_GB2312"/>
          <w:color w:val="333333"/>
          <w:sz w:val="32"/>
          <w:szCs w:val="32"/>
        </w:rPr>
        <w:t xml:space="preserve"> 对被审查调查人违规违纪违法所得财物，应当依规依纪依法予以收缴、责令退赔或者登记上交。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对涉嫌职务犯罪所得财物，应当随案移送司法机关。  对经认定不属于违规违纪违法所得的，应当在案件审结后依规依纪依法予以返还，并办理签收手续。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第五十九条</w:t>
      </w:r>
      <w:r>
        <w:rPr>
          <w:rFonts w:hint="eastAsia" w:ascii="仿宋_GB2312" w:hAnsi="仿宋_GB2312" w:eastAsia="仿宋_GB2312" w:cs="仿宋_GB2312"/>
          <w:color w:val="333333"/>
          <w:sz w:val="32"/>
          <w:szCs w:val="32"/>
        </w:rPr>
        <w:t xml:space="preserve"> 对不服处分决定的申诉，由批准或者决定处分的党委（党组）或者纪检监察机关受理；需要复议复查的，由纪检监察机关相关负责人批准后受理。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申诉办理部门成立复查组，调阅原案案卷，必要时可以进行取证，经集体研究后，提出办理意见，报纪检监察机关相关负责人批准或者纪委常委会会议研究决定，作出复议复查决定。决定应当告知申诉人，抄送相关单位，并在一定范围内宣布。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坚持复议复查与审查审理分离，原案审查、审理人员不得参与复议复查。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复议复查工作应当在3个月内办结。  </w:t>
      </w:r>
    </w:p>
    <w:p>
      <w:pPr>
        <w:numPr>
          <w:ilvl w:val="0"/>
          <w:numId w:val="0"/>
        </w:numPr>
        <w:spacing w:line="560" w:lineRule="exact"/>
        <w:jc w:val="center"/>
        <w:rPr>
          <w:rFonts w:hint="eastAsia" w:ascii="黑体" w:hAnsi="黑体" w:eastAsia="黑体" w:cs="黑体"/>
          <w:color w:val="333333"/>
          <w:sz w:val="32"/>
          <w:szCs w:val="32"/>
        </w:rPr>
      </w:pPr>
      <w:r>
        <w:rPr>
          <w:rFonts w:hint="eastAsia" w:ascii="黑体" w:hAnsi="黑体" w:eastAsia="黑体" w:cs="黑体"/>
          <w:color w:val="333333"/>
          <w:sz w:val="32"/>
          <w:szCs w:val="32"/>
        </w:rPr>
        <w:t>第九章 监督管理</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第六十条</w:t>
      </w:r>
      <w:r>
        <w:rPr>
          <w:rFonts w:hint="eastAsia" w:ascii="仿宋_GB2312" w:hAnsi="仿宋_GB2312" w:eastAsia="仿宋_GB2312" w:cs="仿宋_GB2312"/>
          <w:color w:val="333333"/>
          <w:sz w:val="32"/>
          <w:szCs w:val="32"/>
        </w:rPr>
        <w:t xml:space="preserve"> 纪检监察机关应当严格依照党内法规和国家法律，在行使权力上慎之又慎，在自我约束上严之又严，强化自我监督，健全内控机制，自觉接受党内监督、社会监督、群众监督，确保权力受到严格约束，坚决防止“灯下黑”。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纪检监察机关应当加强对监督执纪工作的领导，切实履行自身建设主体责任，严格教育、管理、监督，使纪检监察干部成为严守纪律、改进作风、拒腐防变的表率。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第六十一条</w:t>
      </w:r>
      <w:r>
        <w:rPr>
          <w:rFonts w:hint="eastAsia" w:ascii="仿宋_GB2312" w:hAnsi="仿宋_GB2312" w:eastAsia="仿宋_GB2312" w:cs="仿宋_GB2312"/>
          <w:color w:val="333333"/>
          <w:sz w:val="32"/>
          <w:szCs w:val="32"/>
        </w:rPr>
        <w:t xml:space="preserve"> 纪检监察机关应当严格干部准入制度，严把政治安全关，纪检监察干部必须忠诚坚定、担当尽责、遵纪守法、清正廉洁，具备履行职责的基本条件。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第六十二条</w:t>
      </w:r>
      <w:r>
        <w:rPr>
          <w:rFonts w:hint="eastAsia" w:ascii="仿宋_GB2312" w:hAnsi="仿宋_GB2312" w:eastAsia="仿宋_GB2312" w:cs="仿宋_GB2312"/>
          <w:color w:val="333333"/>
          <w:sz w:val="32"/>
          <w:szCs w:val="32"/>
        </w:rPr>
        <w:t xml:space="preserve">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第六十三条</w:t>
      </w:r>
      <w:r>
        <w:rPr>
          <w:rFonts w:hint="eastAsia" w:ascii="仿宋_GB2312" w:hAnsi="仿宋_GB2312" w:eastAsia="仿宋_GB2312" w:cs="仿宋_GB2312"/>
          <w:color w:val="333333"/>
          <w:sz w:val="32"/>
          <w:szCs w:val="32"/>
        </w:rPr>
        <w:t xml:space="preserve"> 纪检监察机关应当加强干部队伍作风建设，树立依规依法、纪律严明、作风深入、工作扎实、谦虚谨慎、秉公执纪的良好形象，力戒形式主义、官僚主义，力戒特权思想，力戒口大气粗、颐指气使，不断提高思想政治水平和把握政策能力，建设让党放心、人民信赖的纪检监察干部队伍。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第六十四条</w:t>
      </w:r>
      <w:r>
        <w:rPr>
          <w:rFonts w:hint="eastAsia" w:ascii="仿宋_GB2312" w:hAnsi="仿宋_GB2312" w:eastAsia="仿宋_GB2312" w:cs="仿宋_GB2312"/>
          <w:color w:val="333333"/>
          <w:sz w:val="32"/>
          <w:szCs w:val="32"/>
        </w:rPr>
        <w:t xml:space="preserve"> 对纪检监察干部打听案情、过问案件、说情干预的，受请托人应当向审查调查组组长和监督检查、审查调查部门主要负责人报告并登记备案。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发现审查调查组成员未经批准接触被审查调查人、涉案人员及其特定关系人，或者存在交往情形的，应当及时向审查调查组组长和监督检查、审查调查部门主要负责人直至纪检监察机关主要负责人报告并登记备案。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第六十五条</w:t>
      </w:r>
      <w:r>
        <w:rPr>
          <w:rFonts w:hint="eastAsia" w:ascii="仿宋_GB2312" w:hAnsi="仿宋_GB2312" w:eastAsia="仿宋_GB2312" w:cs="仿宋_GB2312"/>
          <w:color w:val="333333"/>
          <w:sz w:val="32"/>
          <w:szCs w:val="32"/>
        </w:rPr>
        <w:t xml:space="preserve">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第六十六条</w:t>
      </w:r>
      <w:r>
        <w:rPr>
          <w:rFonts w:hint="eastAsia" w:ascii="仿宋_GB2312" w:hAnsi="仿宋_GB2312" w:eastAsia="仿宋_GB2312" w:cs="仿宋_GB2312"/>
          <w:color w:val="333333"/>
          <w:sz w:val="32"/>
          <w:szCs w:val="32"/>
        </w:rPr>
        <w:t xml:space="preserve">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第六十七条</w:t>
      </w:r>
      <w:r>
        <w:rPr>
          <w:rFonts w:hint="eastAsia" w:ascii="仿宋_GB2312" w:hAnsi="仿宋_GB2312" w:eastAsia="仿宋_GB2312" w:cs="仿宋_GB2312"/>
          <w:color w:val="333333"/>
          <w:sz w:val="32"/>
          <w:szCs w:val="32"/>
        </w:rPr>
        <w:t xml:space="preserve"> 监督执纪人员应当严格执行保密制度，控制审查调查工作事项知悉范围和时间，不准私自留存、隐匿、查阅、摘抄、复制、携带问题线索和涉案资料，严禁泄露审查调查工作情况。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审查调查组成员工作期间，应当使用专用手机、电脑、电子设备和存储介质，实行编号管理，审查调查工作结束后收回检查。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汇报案情、传递审查调查材料应当使用加密设施，携带案卷材料应当专人专车、卷不离身。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第六十八条</w:t>
      </w:r>
      <w:r>
        <w:rPr>
          <w:rFonts w:hint="eastAsia" w:ascii="仿宋_GB2312" w:hAnsi="仿宋_GB2312" w:eastAsia="仿宋_GB2312" w:cs="仿宋_GB2312"/>
          <w:color w:val="333333"/>
          <w:sz w:val="32"/>
          <w:szCs w:val="32"/>
        </w:rPr>
        <w:t xml:space="preserve"> 纪检监察机关相关涉密人员离岗离职后，应当遵守脱密期管理规定，严格履行保密义务，不得泄露相关秘密。  监督执纪人员辞职、退休3年内，不得从事与纪检监察和司法工作相关联、可能发生利益冲突的职业。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第六十九条</w:t>
      </w:r>
      <w:r>
        <w:rPr>
          <w:rFonts w:hint="eastAsia" w:ascii="仿宋_GB2312" w:hAnsi="仿宋_GB2312" w:eastAsia="仿宋_GB2312" w:cs="仿宋_GB2312"/>
          <w:color w:val="333333"/>
          <w:sz w:val="32"/>
          <w:szCs w:val="32"/>
        </w:rPr>
        <w:t xml:space="preserve"> 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第七十条</w:t>
      </w:r>
      <w:r>
        <w:rPr>
          <w:rFonts w:hint="eastAsia" w:ascii="仿宋_GB2312" w:hAnsi="仿宋_GB2312" w:eastAsia="仿宋_GB2312" w:cs="仿宋_GB2312"/>
          <w:color w:val="333333"/>
          <w:sz w:val="32"/>
          <w:szCs w:val="32"/>
        </w:rPr>
        <w:t xml:space="preserve"> 建立健全安全责任制，监督检查、审查调查部门主要负责人和审查调查组组长是审查调查安全第一责任人，审查调查组应当指定专人担任安全员。被审查调查人发生安全事故的，应当在24小时内逐级上报至中央纪委，及时做好舆论引导。  发生严重安全事故的，或者存在严重违规违纪违法行为的，省级纪检监察机关主要负责人应当向中央纪委作出检讨，并予以通报、严肃问责追责。  案件监督管理部门应当组织开展经常性检查和不定期抽查，发现问题及时报告并督促整改。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第七十一条</w:t>
      </w:r>
      <w:r>
        <w:rPr>
          <w:rFonts w:hint="eastAsia" w:ascii="仿宋_GB2312" w:hAnsi="仿宋_GB2312" w:eastAsia="仿宋_GB2312" w:cs="仿宋_GB2312"/>
          <w:color w:val="333333"/>
          <w:sz w:val="32"/>
          <w:szCs w:val="32"/>
        </w:rPr>
        <w:t xml:space="preserve">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第七十二条</w:t>
      </w:r>
      <w:r>
        <w:rPr>
          <w:rFonts w:hint="eastAsia" w:ascii="仿宋_GB2312" w:hAnsi="仿宋_GB2312" w:eastAsia="仿宋_GB2312" w:cs="仿宋_GB2312"/>
          <w:color w:val="333333"/>
          <w:sz w:val="32"/>
          <w:szCs w:val="32"/>
        </w:rPr>
        <w:t xml:space="preserve"> 纪检监察机关在维护监督执纪工作纪律方面失职失责的，予以严肃问责。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第七十三条</w:t>
      </w:r>
      <w:r>
        <w:rPr>
          <w:rFonts w:hint="eastAsia" w:ascii="仿宋_GB2312" w:hAnsi="仿宋_GB2312" w:eastAsia="仿宋_GB2312" w:cs="仿宋_GB2312"/>
          <w:color w:val="333333"/>
          <w:sz w:val="32"/>
          <w:szCs w:val="32"/>
        </w:rPr>
        <w:t xml:space="preserve"> 对案件处置出现重大失误，纪检监察干部涉嫌严重违纪或者职务违法、职务犯罪的，开展“一案双查”，既追究直接责任，还应当严肃追究有关领导人员责任。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建立办案质量责任制，对滥用职权、失职失责造成严重后果的，实行终身问责。  </w:t>
      </w:r>
    </w:p>
    <w:p>
      <w:pPr>
        <w:numPr>
          <w:ilvl w:val="0"/>
          <w:numId w:val="0"/>
        </w:numPr>
        <w:spacing w:line="560" w:lineRule="exact"/>
        <w:jc w:val="center"/>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第十章 附 则</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第七十四条</w:t>
      </w:r>
      <w:r>
        <w:rPr>
          <w:rFonts w:hint="eastAsia" w:ascii="仿宋_GB2312" w:hAnsi="仿宋_GB2312" w:eastAsia="仿宋_GB2312" w:cs="仿宋_GB2312"/>
          <w:color w:val="333333"/>
          <w:sz w:val="32"/>
          <w:szCs w:val="32"/>
        </w:rPr>
        <w:t xml:space="preserve"> 各省（自治区、直辖市）党委、中央和国家机关工委可以根据本规则，结合工作实际，制定实施细则。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bookmarkStart w:id="0" w:name="_GoBack"/>
      <w:bookmarkEnd w:id="0"/>
      <w:r>
        <w:rPr>
          <w:rFonts w:hint="eastAsia" w:ascii="仿宋_GB2312" w:hAnsi="仿宋_GB2312" w:eastAsia="仿宋_GB2312" w:cs="仿宋_GB2312"/>
          <w:color w:val="333333"/>
          <w:sz w:val="32"/>
          <w:szCs w:val="32"/>
        </w:rPr>
        <w:t xml:space="preserve">中央军事委员会可以根据本规则，制定相关规定。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第七十五条</w:t>
      </w:r>
      <w:r>
        <w:rPr>
          <w:rFonts w:hint="eastAsia" w:ascii="仿宋_GB2312" w:hAnsi="仿宋_GB2312" w:eastAsia="仿宋_GB2312" w:cs="仿宋_GB2312"/>
          <w:color w:val="333333"/>
          <w:sz w:val="32"/>
          <w:szCs w:val="32"/>
        </w:rPr>
        <w:t xml:space="preserve"> 纪委监委派驻纪检监察组、纪检监察工委除执行本规则外，还应当执行党中央以及中央纪委相关规定。  </w:t>
      </w:r>
    </w:p>
    <w:p>
      <w:pPr>
        <w:numPr>
          <w:ilvl w:val="0"/>
          <w:numId w:val="0"/>
        </w:numPr>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国有企事业单位纪检监察机构结合实际执行本规则。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第七十六条</w:t>
      </w:r>
      <w:r>
        <w:rPr>
          <w:rFonts w:hint="eastAsia" w:ascii="仿宋_GB2312" w:hAnsi="仿宋_GB2312" w:eastAsia="仿宋_GB2312" w:cs="仿宋_GB2312"/>
          <w:color w:val="333333"/>
          <w:sz w:val="32"/>
          <w:szCs w:val="32"/>
        </w:rPr>
        <w:t xml:space="preserve"> 本规则由中央纪律检查委员会负责解释。  </w:t>
      </w:r>
    </w:p>
    <w:p>
      <w:pPr>
        <w:numPr>
          <w:ilvl w:val="0"/>
          <w:numId w:val="0"/>
        </w:numPr>
        <w:spacing w:line="560" w:lineRule="exact"/>
        <w:ind w:firstLine="643"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第七十七条</w:t>
      </w:r>
      <w:r>
        <w:rPr>
          <w:rFonts w:hint="eastAsia" w:ascii="仿宋_GB2312" w:hAnsi="仿宋_GB2312" w:eastAsia="仿宋_GB2312" w:cs="仿宋_GB2312"/>
          <w:color w:val="333333"/>
          <w:sz w:val="32"/>
          <w:szCs w:val="32"/>
        </w:rPr>
        <w:t xml:space="preserve"> 本规则自2019年1月1日起施行。2017年1月15日中央纪委印发的《中国共产党纪律检查机关监督执纪工作规则（试行）》同时废止。此前发布的其他有关纪检监察机关监督执纪工作的规定，凡与本规则不一致的，按照本规则执行。</w:t>
      </w:r>
    </w:p>
    <w:p>
      <w:pPr>
        <w:spacing w:line="560" w:lineRule="exact"/>
        <w:ind w:firstLine="640" w:firstLineChars="200"/>
        <w:rPr>
          <w:rFonts w:hint="eastAsia" w:ascii="仿宋_GB2312" w:hAnsi="仿宋_GB2312" w:eastAsia="仿宋_GB2312" w:cs="仿宋_GB2312"/>
          <w:color w:val="333333"/>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CD2A06"/>
    <w:rsid w:val="0000025A"/>
    <w:rsid w:val="0000750E"/>
    <w:rsid w:val="00014DC4"/>
    <w:rsid w:val="00014E0C"/>
    <w:rsid w:val="000162CD"/>
    <w:rsid w:val="000166A9"/>
    <w:rsid w:val="00040EE2"/>
    <w:rsid w:val="00043D3E"/>
    <w:rsid w:val="0006519C"/>
    <w:rsid w:val="00092771"/>
    <w:rsid w:val="000A0F46"/>
    <w:rsid w:val="000A33F8"/>
    <w:rsid w:val="000B35CB"/>
    <w:rsid w:val="000C4883"/>
    <w:rsid w:val="000C773D"/>
    <w:rsid w:val="000D2CBD"/>
    <w:rsid w:val="000D2DD6"/>
    <w:rsid w:val="001005C1"/>
    <w:rsid w:val="0010417A"/>
    <w:rsid w:val="001134F9"/>
    <w:rsid w:val="001143F9"/>
    <w:rsid w:val="0011671D"/>
    <w:rsid w:val="001313FE"/>
    <w:rsid w:val="0013765B"/>
    <w:rsid w:val="00151086"/>
    <w:rsid w:val="00183139"/>
    <w:rsid w:val="001A51B3"/>
    <w:rsid w:val="001A7D7F"/>
    <w:rsid w:val="001B1ADB"/>
    <w:rsid w:val="001E678C"/>
    <w:rsid w:val="00201F12"/>
    <w:rsid w:val="0020426C"/>
    <w:rsid w:val="0021068B"/>
    <w:rsid w:val="00210FE6"/>
    <w:rsid w:val="00212752"/>
    <w:rsid w:val="00252D4F"/>
    <w:rsid w:val="0025557C"/>
    <w:rsid w:val="00257CE7"/>
    <w:rsid w:val="00267AE0"/>
    <w:rsid w:val="00275A3E"/>
    <w:rsid w:val="00284FE9"/>
    <w:rsid w:val="00286106"/>
    <w:rsid w:val="00295BE4"/>
    <w:rsid w:val="002D0DDC"/>
    <w:rsid w:val="00301F2F"/>
    <w:rsid w:val="00303422"/>
    <w:rsid w:val="00304CE0"/>
    <w:rsid w:val="00305B7B"/>
    <w:rsid w:val="00315426"/>
    <w:rsid w:val="0032315A"/>
    <w:rsid w:val="003325EC"/>
    <w:rsid w:val="00333B24"/>
    <w:rsid w:val="003365F3"/>
    <w:rsid w:val="00351311"/>
    <w:rsid w:val="00360646"/>
    <w:rsid w:val="00365063"/>
    <w:rsid w:val="00367E24"/>
    <w:rsid w:val="00370175"/>
    <w:rsid w:val="00371015"/>
    <w:rsid w:val="00390404"/>
    <w:rsid w:val="003A2050"/>
    <w:rsid w:val="003B5014"/>
    <w:rsid w:val="003C14DB"/>
    <w:rsid w:val="003C4704"/>
    <w:rsid w:val="003D0C9C"/>
    <w:rsid w:val="003D6EF5"/>
    <w:rsid w:val="003E4D7A"/>
    <w:rsid w:val="003E5079"/>
    <w:rsid w:val="003F07F9"/>
    <w:rsid w:val="004013B5"/>
    <w:rsid w:val="00402EF1"/>
    <w:rsid w:val="004039F8"/>
    <w:rsid w:val="00410552"/>
    <w:rsid w:val="00413DD1"/>
    <w:rsid w:val="004168D4"/>
    <w:rsid w:val="0042200A"/>
    <w:rsid w:val="00435187"/>
    <w:rsid w:val="00436D38"/>
    <w:rsid w:val="004537C1"/>
    <w:rsid w:val="00455708"/>
    <w:rsid w:val="0048128D"/>
    <w:rsid w:val="004A4F74"/>
    <w:rsid w:val="004B55F9"/>
    <w:rsid w:val="004B59AA"/>
    <w:rsid w:val="004B64AF"/>
    <w:rsid w:val="004C3794"/>
    <w:rsid w:val="004D45F7"/>
    <w:rsid w:val="004D5C80"/>
    <w:rsid w:val="0050414A"/>
    <w:rsid w:val="00506541"/>
    <w:rsid w:val="00514036"/>
    <w:rsid w:val="00533A22"/>
    <w:rsid w:val="005413B8"/>
    <w:rsid w:val="00542BCD"/>
    <w:rsid w:val="0058426F"/>
    <w:rsid w:val="00584C3E"/>
    <w:rsid w:val="00584DFD"/>
    <w:rsid w:val="00595AFD"/>
    <w:rsid w:val="005A10A6"/>
    <w:rsid w:val="005A35BC"/>
    <w:rsid w:val="005B5053"/>
    <w:rsid w:val="005C24D7"/>
    <w:rsid w:val="005C285F"/>
    <w:rsid w:val="005C5730"/>
    <w:rsid w:val="005D393D"/>
    <w:rsid w:val="005E18CC"/>
    <w:rsid w:val="005F3AC7"/>
    <w:rsid w:val="00603AE5"/>
    <w:rsid w:val="00611462"/>
    <w:rsid w:val="00612449"/>
    <w:rsid w:val="00641078"/>
    <w:rsid w:val="00646E68"/>
    <w:rsid w:val="006472FC"/>
    <w:rsid w:val="00647666"/>
    <w:rsid w:val="00665EEE"/>
    <w:rsid w:val="00666BCE"/>
    <w:rsid w:val="006868D6"/>
    <w:rsid w:val="006A5B62"/>
    <w:rsid w:val="006B2009"/>
    <w:rsid w:val="006B3058"/>
    <w:rsid w:val="006B6B87"/>
    <w:rsid w:val="006F1387"/>
    <w:rsid w:val="00704793"/>
    <w:rsid w:val="00707361"/>
    <w:rsid w:val="00717BD9"/>
    <w:rsid w:val="00727848"/>
    <w:rsid w:val="00730463"/>
    <w:rsid w:val="007525DD"/>
    <w:rsid w:val="00781397"/>
    <w:rsid w:val="00783F64"/>
    <w:rsid w:val="007972C9"/>
    <w:rsid w:val="007A454E"/>
    <w:rsid w:val="007A6C38"/>
    <w:rsid w:val="007B11C5"/>
    <w:rsid w:val="007B1E38"/>
    <w:rsid w:val="007C050A"/>
    <w:rsid w:val="007C11F3"/>
    <w:rsid w:val="007F00D2"/>
    <w:rsid w:val="00865751"/>
    <w:rsid w:val="0089655C"/>
    <w:rsid w:val="008B3C08"/>
    <w:rsid w:val="008B7D70"/>
    <w:rsid w:val="008C0F87"/>
    <w:rsid w:val="008E0150"/>
    <w:rsid w:val="008E5BDA"/>
    <w:rsid w:val="008F382E"/>
    <w:rsid w:val="00900D18"/>
    <w:rsid w:val="00911D48"/>
    <w:rsid w:val="00911D5D"/>
    <w:rsid w:val="00923822"/>
    <w:rsid w:val="00942A19"/>
    <w:rsid w:val="00942A42"/>
    <w:rsid w:val="00973084"/>
    <w:rsid w:val="009A6BB3"/>
    <w:rsid w:val="009B6FAA"/>
    <w:rsid w:val="009D0220"/>
    <w:rsid w:val="009E5D1C"/>
    <w:rsid w:val="00A032DE"/>
    <w:rsid w:val="00A254E8"/>
    <w:rsid w:val="00A3281B"/>
    <w:rsid w:val="00A3438D"/>
    <w:rsid w:val="00A37872"/>
    <w:rsid w:val="00A81E73"/>
    <w:rsid w:val="00AA0C53"/>
    <w:rsid w:val="00AB6FDA"/>
    <w:rsid w:val="00AD4979"/>
    <w:rsid w:val="00AE7363"/>
    <w:rsid w:val="00B11F53"/>
    <w:rsid w:val="00B23346"/>
    <w:rsid w:val="00B25B6A"/>
    <w:rsid w:val="00B25C3D"/>
    <w:rsid w:val="00B26E79"/>
    <w:rsid w:val="00B30906"/>
    <w:rsid w:val="00B31CBE"/>
    <w:rsid w:val="00B36CEB"/>
    <w:rsid w:val="00B45118"/>
    <w:rsid w:val="00B500D2"/>
    <w:rsid w:val="00B51A10"/>
    <w:rsid w:val="00B6415B"/>
    <w:rsid w:val="00B70687"/>
    <w:rsid w:val="00B777F4"/>
    <w:rsid w:val="00B83DD7"/>
    <w:rsid w:val="00B87F5B"/>
    <w:rsid w:val="00B95433"/>
    <w:rsid w:val="00B976D0"/>
    <w:rsid w:val="00BA221D"/>
    <w:rsid w:val="00BB0CC7"/>
    <w:rsid w:val="00BE253F"/>
    <w:rsid w:val="00C04EE9"/>
    <w:rsid w:val="00C25552"/>
    <w:rsid w:val="00C25C40"/>
    <w:rsid w:val="00C3678C"/>
    <w:rsid w:val="00C56521"/>
    <w:rsid w:val="00C70068"/>
    <w:rsid w:val="00C97FC6"/>
    <w:rsid w:val="00CA10CF"/>
    <w:rsid w:val="00CF2D4B"/>
    <w:rsid w:val="00CF55B8"/>
    <w:rsid w:val="00D226E8"/>
    <w:rsid w:val="00D30BB6"/>
    <w:rsid w:val="00D34A32"/>
    <w:rsid w:val="00D41FF3"/>
    <w:rsid w:val="00D42066"/>
    <w:rsid w:val="00D565C0"/>
    <w:rsid w:val="00D572D7"/>
    <w:rsid w:val="00D71AFE"/>
    <w:rsid w:val="00D87664"/>
    <w:rsid w:val="00DB11E3"/>
    <w:rsid w:val="00DC731B"/>
    <w:rsid w:val="00DD0B52"/>
    <w:rsid w:val="00DD227F"/>
    <w:rsid w:val="00DE5885"/>
    <w:rsid w:val="00DF047C"/>
    <w:rsid w:val="00DF0CE6"/>
    <w:rsid w:val="00E03918"/>
    <w:rsid w:val="00E06594"/>
    <w:rsid w:val="00E16812"/>
    <w:rsid w:val="00E25CC1"/>
    <w:rsid w:val="00E412FA"/>
    <w:rsid w:val="00E41C42"/>
    <w:rsid w:val="00E61A5F"/>
    <w:rsid w:val="00E7068E"/>
    <w:rsid w:val="00E8450A"/>
    <w:rsid w:val="00EA25B2"/>
    <w:rsid w:val="00EB30A6"/>
    <w:rsid w:val="00EB4236"/>
    <w:rsid w:val="00EE1A30"/>
    <w:rsid w:val="00EE65CC"/>
    <w:rsid w:val="00F07807"/>
    <w:rsid w:val="00F52240"/>
    <w:rsid w:val="00F55D67"/>
    <w:rsid w:val="00F64573"/>
    <w:rsid w:val="00F73419"/>
    <w:rsid w:val="00F91D04"/>
    <w:rsid w:val="00FB260E"/>
    <w:rsid w:val="00FB2EA8"/>
    <w:rsid w:val="00FD291B"/>
    <w:rsid w:val="00FD3D1F"/>
    <w:rsid w:val="00FD6712"/>
    <w:rsid w:val="00FE52C3"/>
    <w:rsid w:val="033B2A46"/>
    <w:rsid w:val="03E91663"/>
    <w:rsid w:val="04346F38"/>
    <w:rsid w:val="04DA1AC5"/>
    <w:rsid w:val="05E03E57"/>
    <w:rsid w:val="07CE4D99"/>
    <w:rsid w:val="07EE1BD9"/>
    <w:rsid w:val="099A42A8"/>
    <w:rsid w:val="0A6D2547"/>
    <w:rsid w:val="0B7F775C"/>
    <w:rsid w:val="0B845625"/>
    <w:rsid w:val="0D362272"/>
    <w:rsid w:val="101D65F9"/>
    <w:rsid w:val="123C6861"/>
    <w:rsid w:val="13C152B9"/>
    <w:rsid w:val="16227405"/>
    <w:rsid w:val="162E7BE4"/>
    <w:rsid w:val="17D007EE"/>
    <w:rsid w:val="17F319A5"/>
    <w:rsid w:val="19293BB9"/>
    <w:rsid w:val="19B20AEC"/>
    <w:rsid w:val="1A2A780D"/>
    <w:rsid w:val="1B2B74E1"/>
    <w:rsid w:val="1C621B7E"/>
    <w:rsid w:val="1C925DDE"/>
    <w:rsid w:val="1E873007"/>
    <w:rsid w:val="219F7DEA"/>
    <w:rsid w:val="21CD2A06"/>
    <w:rsid w:val="220C0E67"/>
    <w:rsid w:val="231953CF"/>
    <w:rsid w:val="2A02280E"/>
    <w:rsid w:val="2A202885"/>
    <w:rsid w:val="2ADD7359"/>
    <w:rsid w:val="2CF57330"/>
    <w:rsid w:val="327E013B"/>
    <w:rsid w:val="34105B9D"/>
    <w:rsid w:val="351D534E"/>
    <w:rsid w:val="36FF4DDB"/>
    <w:rsid w:val="378B66D8"/>
    <w:rsid w:val="38161A4F"/>
    <w:rsid w:val="38AA7B19"/>
    <w:rsid w:val="39C90201"/>
    <w:rsid w:val="3BB84C05"/>
    <w:rsid w:val="3C6619B9"/>
    <w:rsid w:val="3C97596F"/>
    <w:rsid w:val="3CB85922"/>
    <w:rsid w:val="3CE257DC"/>
    <w:rsid w:val="3DD838D5"/>
    <w:rsid w:val="43D1362F"/>
    <w:rsid w:val="44DB434D"/>
    <w:rsid w:val="45800808"/>
    <w:rsid w:val="45A52ABB"/>
    <w:rsid w:val="47F335C2"/>
    <w:rsid w:val="48627178"/>
    <w:rsid w:val="493D02A5"/>
    <w:rsid w:val="498F64FC"/>
    <w:rsid w:val="49FF45D7"/>
    <w:rsid w:val="4AEE402F"/>
    <w:rsid w:val="4B082E9B"/>
    <w:rsid w:val="4BBA315E"/>
    <w:rsid w:val="4C50596C"/>
    <w:rsid w:val="4D1112DD"/>
    <w:rsid w:val="4F19539C"/>
    <w:rsid w:val="4F67312A"/>
    <w:rsid w:val="51226A29"/>
    <w:rsid w:val="521A1B5C"/>
    <w:rsid w:val="522A32EE"/>
    <w:rsid w:val="53CE3074"/>
    <w:rsid w:val="558E52FF"/>
    <w:rsid w:val="559B7146"/>
    <w:rsid w:val="566D0F6B"/>
    <w:rsid w:val="56E06BFC"/>
    <w:rsid w:val="57200E7D"/>
    <w:rsid w:val="59D96C0F"/>
    <w:rsid w:val="5B0A4C92"/>
    <w:rsid w:val="5EB87C52"/>
    <w:rsid w:val="60B556B3"/>
    <w:rsid w:val="60F10FA0"/>
    <w:rsid w:val="62262A9E"/>
    <w:rsid w:val="627179EE"/>
    <w:rsid w:val="638E46C1"/>
    <w:rsid w:val="64BE3E64"/>
    <w:rsid w:val="666B2285"/>
    <w:rsid w:val="69137148"/>
    <w:rsid w:val="693D66A4"/>
    <w:rsid w:val="6B5E432B"/>
    <w:rsid w:val="6D0A392B"/>
    <w:rsid w:val="6DEA6133"/>
    <w:rsid w:val="6DEA6E6B"/>
    <w:rsid w:val="713926EE"/>
    <w:rsid w:val="7139454C"/>
    <w:rsid w:val="71E848CE"/>
    <w:rsid w:val="72684DEC"/>
    <w:rsid w:val="727D2FBF"/>
    <w:rsid w:val="747134F6"/>
    <w:rsid w:val="7497380E"/>
    <w:rsid w:val="74D55B3C"/>
    <w:rsid w:val="75C50459"/>
    <w:rsid w:val="76171348"/>
    <w:rsid w:val="77595EAA"/>
    <w:rsid w:val="78196672"/>
    <w:rsid w:val="787209D7"/>
    <w:rsid w:val="79873772"/>
    <w:rsid w:val="79877DEA"/>
    <w:rsid w:val="79E643F1"/>
    <w:rsid w:val="7CB545F9"/>
    <w:rsid w:val="7D966AAF"/>
    <w:rsid w:val="7EE82371"/>
    <w:rsid w:val="7FF73A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uiPriority w:val="0"/>
    <w:rPr>
      <w:kern w:val="2"/>
      <w:sz w:val="18"/>
      <w:szCs w:val="18"/>
    </w:rPr>
  </w:style>
  <w:style w:type="character" w:customStyle="1" w:styleId="11">
    <w:name w:val="页脚 Char"/>
    <w:basedOn w:val="8"/>
    <w:link w:val="3"/>
    <w:uiPriority w:val="0"/>
    <w:rPr>
      <w:kern w:val="2"/>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680</Words>
  <Characters>3882</Characters>
  <Lines>32</Lines>
  <Paragraphs>9</Paragraphs>
  <TotalTime>3466</TotalTime>
  <ScaleCrop>false</ScaleCrop>
  <LinksUpToDate>false</LinksUpToDate>
  <CharactersWithSpaces>4553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2019-09-09T01:21:00Z</dcterms:created>
  <dc:creator>xwyxwy_123</dc:creator>
  <cp:lastModifiedBy>o</cp:lastModifiedBy>
  <dcterms:modified xsi:type="dcterms:W3CDTF">2021-08-25T01:54:33Z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